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3"/>
        <w:gridCol w:w="2638"/>
        <w:gridCol w:w="3007"/>
        <w:gridCol w:w="2283"/>
        <w:gridCol w:w="1983"/>
        <w:gridCol w:w="1236"/>
      </w:tblGrid>
      <w:tr w:rsidR="00A00756" w14:paraId="5C54BD3D" w14:textId="77777777" w:rsidTr="006A0CC1">
        <w:trPr>
          <w:tblHeader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8AC097" w14:textId="77777777" w:rsidR="00A00756" w:rsidRDefault="00A00756" w:rsidP="006A0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70B4BDA" w14:textId="77777777" w:rsidR="00A00756" w:rsidRDefault="00A00756" w:rsidP="006A0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Statutory and regulatory waivers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69D2B9" w14:textId="77777777" w:rsidR="00A00756" w:rsidRDefault="00A00756" w:rsidP="006A0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Summary of alternative requirements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C5C597" w14:textId="77777777" w:rsidR="00A00756" w:rsidRDefault="00A00756" w:rsidP="006A0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Availability Period Ends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3A2F83" w14:textId="77777777" w:rsidR="00A00756" w:rsidRDefault="00A00756" w:rsidP="006A0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PHA implement waiver and alternative requirement?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3D7F99" w14:textId="77777777" w:rsidR="00A00756" w:rsidRDefault="00A00756" w:rsidP="006A0C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PHA adoption</w:t>
            </w:r>
          </w:p>
        </w:tc>
      </w:tr>
      <w:tr w:rsidR="00A00756" w14:paraId="60B6E88F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F78A" w14:textId="77777777" w:rsidR="00A00756" w:rsidRDefault="00A00756" w:rsidP="006A0CC1">
            <w:r>
              <w:t>PH and HCV-4</w:t>
            </w:r>
          </w:p>
          <w:p w14:paraId="4771394E" w14:textId="77777777" w:rsidR="00A00756" w:rsidRDefault="00A00756" w:rsidP="006A0CC1">
            <w:r>
              <w:t xml:space="preserve">Interim reexaminations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4CCF" w14:textId="77777777" w:rsidR="00A00756" w:rsidRDefault="00A00756" w:rsidP="006A0CC1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 xml:space="preserve">Statutory Authority </w:t>
            </w:r>
          </w:p>
          <w:p w14:paraId="4F7F9B7B" w14:textId="77777777" w:rsidR="00A00756" w:rsidRDefault="00A00756" w:rsidP="006A0CC1">
            <w:pPr>
              <w:spacing w:line="256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Section 3(a)(1)</w:t>
            </w:r>
          </w:p>
          <w:p w14:paraId="6D7CA84E" w14:textId="77777777" w:rsidR="00A00756" w:rsidRDefault="00A00756" w:rsidP="006A0CC1">
            <w:pPr>
              <w:spacing w:line="256" w:lineRule="auto"/>
              <w:rPr>
                <w:color w:val="000000" w:themeColor="text1"/>
                <w:szCs w:val="24"/>
              </w:rPr>
            </w:pPr>
          </w:p>
          <w:p w14:paraId="6251A461" w14:textId="77777777" w:rsidR="00A00756" w:rsidRDefault="00A00756" w:rsidP="006A0CC1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 xml:space="preserve">Regulatory Authority </w:t>
            </w:r>
          </w:p>
          <w:p w14:paraId="711C1ABE" w14:textId="77777777" w:rsidR="00A00756" w:rsidRDefault="00A00756" w:rsidP="006A0CC1">
            <w:pPr>
              <w:spacing w:line="256" w:lineRule="auto"/>
              <w:rPr>
                <w:bCs/>
                <w:color w:val="000000" w:themeColor="text1"/>
                <w:szCs w:val="24"/>
              </w:rPr>
            </w:pPr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5.233(a)(2), 982.516(c)(2), 960.257(b) and (d)</w:t>
            </w:r>
          </w:p>
          <w:p w14:paraId="5E3ACE60" w14:textId="77777777" w:rsidR="00A00756" w:rsidRDefault="00A00756" w:rsidP="006A0CC1">
            <w:pPr>
              <w:spacing w:line="256" w:lineRule="auto"/>
              <w:rPr>
                <w:szCs w:val="22"/>
              </w:rPr>
            </w:pPr>
          </w:p>
          <w:p w14:paraId="110C33B0" w14:textId="77777777" w:rsidR="00A00756" w:rsidRDefault="00A00756" w:rsidP="006A0CC1">
            <w:pPr>
              <w:spacing w:line="256" w:lineRule="auto"/>
              <w:rPr>
                <w:color w:val="000000" w:themeColor="text1"/>
                <w:szCs w:val="24"/>
                <w:u w:val="single"/>
              </w:rPr>
            </w:pPr>
            <w:r>
              <w:rPr>
                <w:color w:val="000000" w:themeColor="text1"/>
                <w:szCs w:val="24"/>
                <w:u w:val="single"/>
              </w:rPr>
              <w:t>Sub-regulatory Guidance</w:t>
            </w:r>
          </w:p>
          <w:p w14:paraId="1C278F40" w14:textId="77777777" w:rsidR="00A00756" w:rsidRDefault="00A00756" w:rsidP="006A0CC1">
            <w:pPr>
              <w:spacing w:line="256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PIH Notice 2018-18</w:t>
            </w:r>
          </w:p>
          <w:p w14:paraId="34AF5973" w14:textId="77777777" w:rsidR="00A00756" w:rsidRDefault="00A00756" w:rsidP="006A0CC1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6A64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2"/>
              </w:numPr>
              <w:overflowPunct/>
              <w:autoSpaceDE/>
              <w:adjustRightInd/>
            </w:pPr>
            <w:r>
              <w:t>Waives the requirement to use the income verification requirements, including the use of EIV, for interim reexaminations</w:t>
            </w:r>
          </w:p>
          <w:p w14:paraId="25896176" w14:textId="77777777" w:rsidR="00A00756" w:rsidRDefault="00A00756" w:rsidP="006A0CC1">
            <w:pPr>
              <w:pStyle w:val="ListParagraph"/>
              <w:widowControl/>
              <w:overflowPunct/>
              <w:autoSpaceDE/>
              <w:adjustRightInd/>
              <w:ind w:left="360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AB42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2"/>
              </w:numPr>
              <w:overflowPunct/>
              <w:autoSpaceDE/>
              <w:adjustRightInd/>
            </w:pPr>
            <w:r w:rsidRPr="00A00756">
              <w:rPr>
                <w:highlight w:val="yellow"/>
              </w:rPr>
              <w:t>7/31/20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014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6596" w14:textId="77777777" w:rsidR="00A00756" w:rsidRDefault="00A00756" w:rsidP="006A0CC1">
            <w:r>
              <w:t>4/21/20</w:t>
            </w:r>
          </w:p>
        </w:tc>
      </w:tr>
      <w:tr w:rsidR="00A00756" w14:paraId="4E463DBB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F73D" w14:textId="77777777" w:rsidR="00A00756" w:rsidRDefault="00A00756" w:rsidP="006A0CC1">
            <w:r>
              <w:t>HQS-1</w:t>
            </w:r>
          </w:p>
          <w:p w14:paraId="2E4DCD62" w14:textId="77777777" w:rsidR="00A00756" w:rsidRDefault="00A00756" w:rsidP="006A0CC1">
            <w:r>
              <w:t>Initial inspection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37E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 xml:space="preserve">Statutory Authority </w:t>
            </w:r>
          </w:p>
          <w:p w14:paraId="44405022" w14:textId="77777777" w:rsidR="00A00756" w:rsidRDefault="00A00756" w:rsidP="006A0CC1">
            <w:r>
              <w:t>Section 8(o)(8)(A)(</w:t>
            </w:r>
            <w:proofErr w:type="spellStart"/>
            <w:r>
              <w:t>i</w:t>
            </w:r>
            <w:proofErr w:type="spellEnd"/>
            <w:r>
              <w:t>), Section 8(o)(8)(C)</w:t>
            </w:r>
          </w:p>
          <w:p w14:paraId="724F0FD3" w14:textId="77777777" w:rsidR="00A00756" w:rsidRDefault="00A00756" w:rsidP="006A0CC1">
            <w:pPr>
              <w:rPr>
                <w:rFonts w:eastAsia="Verdana"/>
                <w:bCs/>
                <w:color w:val="000000" w:themeColor="text1"/>
                <w:szCs w:val="24"/>
              </w:rPr>
            </w:pPr>
            <w:r>
              <w:rPr>
                <w:u w:val="single"/>
              </w:rPr>
              <w:t>Regulatory Authority</w:t>
            </w:r>
            <w:r>
              <w:t xml:space="preserve"> </w:t>
            </w:r>
          </w:p>
          <w:p w14:paraId="5E1F0BEF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>982.305(a), 982.305(b), 982.405</w:t>
            </w:r>
          </w:p>
          <w:p w14:paraId="6819BA72" w14:textId="77777777" w:rsidR="00A00756" w:rsidRDefault="00A00756" w:rsidP="006A0CC1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9376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 xml:space="preserve">Changes initial inspection requirements, allowing for owner certification that there are no life-threatening deficiencies </w:t>
            </w:r>
          </w:p>
          <w:p w14:paraId="69AFECDB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2"/>
              </w:numPr>
              <w:overflowPunct/>
              <w:autoSpaceDE/>
              <w:adjustRightInd/>
            </w:pPr>
            <w:r>
              <w:t xml:space="preserve">Where self-certification was used, PHA must inspect the unit no later than October 31, 2020.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958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2"/>
              </w:num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7/31/20</w:t>
            </w:r>
          </w:p>
          <w:p w14:paraId="3787AB25" w14:textId="77777777" w:rsidR="00A00756" w:rsidRDefault="00A00756" w:rsidP="006A0CC1">
            <w:pPr>
              <w:widowControl/>
              <w:overflowPunct/>
              <w:autoSpaceDE/>
              <w:adjustRightInd/>
              <w:rPr>
                <w:szCs w:val="24"/>
              </w:rPr>
            </w:pPr>
          </w:p>
          <w:p w14:paraId="6ABD6A6E" w14:textId="77777777" w:rsidR="00A00756" w:rsidRDefault="00A00756" w:rsidP="006A0CC1">
            <w:pPr>
              <w:widowControl/>
              <w:overflowPunct/>
              <w:autoSpaceDE/>
              <w:adjustRightInd/>
              <w:rPr>
                <w:szCs w:val="24"/>
              </w:rPr>
            </w:pPr>
          </w:p>
          <w:p w14:paraId="7FA8DC71" w14:textId="77777777" w:rsidR="00A00756" w:rsidRDefault="00A00756" w:rsidP="006A0CC1">
            <w:pPr>
              <w:widowControl/>
              <w:overflowPunct/>
              <w:autoSpaceDE/>
              <w:adjustRightInd/>
              <w:rPr>
                <w:szCs w:val="24"/>
              </w:rPr>
            </w:pPr>
          </w:p>
          <w:p w14:paraId="0C1DDD21" w14:textId="77777777" w:rsidR="00A00756" w:rsidRDefault="00A00756" w:rsidP="006A0CC1">
            <w:pPr>
              <w:widowControl/>
              <w:overflowPunct/>
              <w:autoSpaceDE/>
              <w:adjustRightInd/>
              <w:rPr>
                <w:szCs w:val="24"/>
              </w:rPr>
            </w:pPr>
          </w:p>
          <w:p w14:paraId="70B8FB0D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2"/>
              </w:numPr>
              <w:overflowPunct/>
              <w:autoSpaceDE/>
              <w:adjustRightInd/>
              <w:rPr>
                <w:color w:val="000000"/>
              </w:rPr>
            </w:pPr>
            <w:r>
              <w:rPr>
                <w:szCs w:val="24"/>
              </w:rPr>
              <w:t>10/31/20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72E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2116" w14:textId="77777777" w:rsidR="00A00756" w:rsidRDefault="00A00756" w:rsidP="006A0CC1">
            <w:r>
              <w:t>4/21/20</w:t>
            </w:r>
          </w:p>
        </w:tc>
      </w:tr>
      <w:tr w:rsidR="00A00756" w14:paraId="6C9E6F29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3DF" w14:textId="77777777" w:rsidR="00A00756" w:rsidRDefault="00A00756" w:rsidP="006A0CC1">
            <w:r>
              <w:t>HQS-5</w:t>
            </w:r>
          </w:p>
          <w:p w14:paraId="2FF84320" w14:textId="77777777" w:rsidR="00A00756" w:rsidRDefault="00A00756" w:rsidP="006A0CC1">
            <w:r>
              <w:t xml:space="preserve">Biennial Inspections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68B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Statutory Authority</w:t>
            </w:r>
          </w:p>
          <w:p w14:paraId="7E861D1E" w14:textId="77777777" w:rsidR="00A00756" w:rsidRDefault="00A00756" w:rsidP="006A0CC1">
            <w:r>
              <w:t>Section 8(o)(D)</w:t>
            </w:r>
          </w:p>
          <w:p w14:paraId="7A17F3F1" w14:textId="77777777" w:rsidR="00A00756" w:rsidRDefault="00A00756" w:rsidP="006A0CC1"/>
          <w:p w14:paraId="03F6620F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1E1C9685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proofErr w:type="gramStart"/>
            <w:r>
              <w:rPr>
                <w:rFonts w:eastAsia="Verdana"/>
                <w:bCs/>
                <w:color w:val="000000" w:themeColor="text1"/>
                <w:szCs w:val="24"/>
              </w:rPr>
              <w:t xml:space="preserve">§ 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>982.405</w:t>
            </w:r>
            <w:proofErr w:type="gramEnd"/>
            <w:r>
              <w:t>(a), 983.103(d)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2137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>Allows for delay in biennial inspections</w:t>
            </w:r>
          </w:p>
          <w:p w14:paraId="77521DF5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 xml:space="preserve">All delayed biennial inspections must be completed as soon as reasonably possible but </w:t>
            </w:r>
            <w:r>
              <w:lastRenderedPageBreak/>
              <w:t>by no later than October 31, 2020.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3E2F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lastRenderedPageBreak/>
              <w:t>10/31/20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666B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EC70" w14:textId="77777777" w:rsidR="00A00756" w:rsidRDefault="00A00756" w:rsidP="006A0CC1">
            <w:r>
              <w:t>4/21/20</w:t>
            </w:r>
          </w:p>
        </w:tc>
      </w:tr>
      <w:tr w:rsidR="00A00756" w14:paraId="189D35C0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5602" w14:textId="77777777" w:rsidR="00A00756" w:rsidRDefault="00A00756" w:rsidP="006A0CC1">
            <w:r>
              <w:t>HQS-6</w:t>
            </w:r>
          </w:p>
          <w:p w14:paraId="54BF4399" w14:textId="77777777" w:rsidR="00A00756" w:rsidRDefault="00A00756" w:rsidP="006A0CC1">
            <w:r>
              <w:t>Interim Inspections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1940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Statutory Authority</w:t>
            </w:r>
          </w:p>
          <w:p w14:paraId="01828FD5" w14:textId="77777777" w:rsidR="00A00756" w:rsidRDefault="00A00756" w:rsidP="006A0CC1">
            <w:r>
              <w:t>Section 8(o)(8)(F)</w:t>
            </w:r>
          </w:p>
          <w:p w14:paraId="08D4A138" w14:textId="77777777" w:rsidR="00A00756" w:rsidRDefault="00A00756" w:rsidP="006A0CC1"/>
          <w:p w14:paraId="603995B8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 xml:space="preserve">Regulatory Authority </w:t>
            </w:r>
          </w:p>
          <w:p w14:paraId="1C3197EA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 xml:space="preserve">982.405(g), </w:t>
            </w:r>
            <w:r>
              <w:rPr>
                <w:rFonts w:eastAsia="Verdana"/>
                <w:bCs/>
                <w:color w:val="000000" w:themeColor="text1"/>
                <w:szCs w:val="24"/>
              </w:rPr>
              <w:t>§ 983.103(e)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A28E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 xml:space="preserve">Waives the requirement for the PHA to conduct interim inspection and requires alternative method </w:t>
            </w:r>
          </w:p>
          <w:p w14:paraId="7B72046A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 xml:space="preserve">Allows for repairs to be verified by alternative methods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46C0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 w:rsidRPr="00A00756">
              <w:rPr>
                <w:highlight w:val="yellow"/>
              </w:rPr>
              <w:t>7/31/20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17C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4CE" w14:textId="77777777" w:rsidR="00A00756" w:rsidRDefault="00A00756" w:rsidP="006A0CC1">
            <w:r>
              <w:t>4/21/20</w:t>
            </w:r>
          </w:p>
        </w:tc>
      </w:tr>
      <w:tr w:rsidR="00A00756" w14:paraId="2B6AA6B4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764" w14:textId="77777777" w:rsidR="00A00756" w:rsidRDefault="00A00756" w:rsidP="006A0CC1">
            <w:pPr>
              <w:widowControl/>
              <w:overflowPunct/>
              <w:autoSpaceDE/>
              <w:adjustRightInd/>
            </w:pPr>
            <w:r>
              <w:t xml:space="preserve">HQS-8:  </w:t>
            </w:r>
            <w:r>
              <w:rPr>
                <w:u w:val="single"/>
              </w:rPr>
              <w:t xml:space="preserve">PBV HAP Contract – HQS Inspections to Add or Substitute Units </w:t>
            </w:r>
          </w:p>
          <w:p w14:paraId="42FB1D13" w14:textId="77777777" w:rsidR="00A00756" w:rsidRDefault="00A00756" w:rsidP="006A0CC1">
            <w:pPr>
              <w:ind w:left="360"/>
            </w:pPr>
          </w:p>
          <w:p w14:paraId="36974495" w14:textId="77777777" w:rsidR="00A00756" w:rsidRDefault="00A00756" w:rsidP="006A0CC1">
            <w:pPr>
              <w:ind w:left="360"/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A6F" w14:textId="77777777" w:rsidR="00A00756" w:rsidRDefault="00A00756" w:rsidP="006A0CC1">
            <w:r>
              <w:rPr>
                <w:u w:val="single"/>
              </w:rPr>
              <w:t xml:space="preserve">Statutory Authority </w:t>
            </w:r>
            <w:r>
              <w:t xml:space="preserve">Section 8(o)(8)(A)   </w:t>
            </w:r>
          </w:p>
          <w:p w14:paraId="76E48A26" w14:textId="77777777" w:rsidR="00A00756" w:rsidRDefault="00A00756" w:rsidP="006A0CC1">
            <w:pPr>
              <w:ind w:left="-26"/>
              <w:rPr>
                <w:rFonts w:eastAsia="Verdana"/>
                <w:bCs/>
                <w:color w:val="000000" w:themeColor="text1"/>
                <w:szCs w:val="24"/>
              </w:rPr>
            </w:pPr>
            <w:r>
              <w:rPr>
                <w:u w:val="single"/>
              </w:rPr>
              <w:t>Regulatory Authority</w:t>
            </w:r>
            <w:r>
              <w:t xml:space="preserve"> </w:t>
            </w:r>
          </w:p>
          <w:p w14:paraId="3894CE3D" w14:textId="77777777" w:rsidR="00A00756" w:rsidRDefault="00A00756" w:rsidP="006A0CC1">
            <w:pPr>
              <w:ind w:left="-26"/>
            </w:pPr>
            <w:r>
              <w:rPr>
                <w:rFonts w:eastAsia="Verdana"/>
                <w:bCs/>
                <w:color w:val="000000" w:themeColor="text1"/>
                <w:szCs w:val="24"/>
              </w:rPr>
              <w:t xml:space="preserve">§§ </w:t>
            </w:r>
            <w:r>
              <w:t xml:space="preserve">983.207(a), 983.207(b) </w:t>
            </w:r>
          </w:p>
          <w:p w14:paraId="3FB8CC82" w14:textId="77777777" w:rsidR="00A00756" w:rsidRDefault="00A00756" w:rsidP="006A0CC1">
            <w:pPr>
              <w:rPr>
                <w:u w:val="single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629B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 xml:space="preserve">Allows for PBV units to be added or substituted in the HAP contract based on owner certification there are no life-threatening deficiencies </w:t>
            </w:r>
          </w:p>
          <w:p w14:paraId="6AF5A3CE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>Allows for delayed full HQS inspection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B52" w14:textId="77777777" w:rsidR="00A00756" w:rsidRP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  <w:rPr>
                <w:highlight w:val="yellow"/>
              </w:rPr>
            </w:pPr>
            <w:r w:rsidRPr="00A00756">
              <w:rPr>
                <w:highlight w:val="yellow"/>
              </w:rPr>
              <w:t>7/31/20</w:t>
            </w:r>
          </w:p>
          <w:p w14:paraId="6CB141CC" w14:textId="77777777" w:rsidR="00A00756" w:rsidRDefault="00A00756" w:rsidP="006A0CC1">
            <w:pPr>
              <w:widowControl/>
              <w:overflowPunct/>
              <w:autoSpaceDE/>
              <w:adjustRightInd/>
            </w:pPr>
          </w:p>
          <w:p w14:paraId="6736166F" w14:textId="77777777" w:rsidR="00A00756" w:rsidRDefault="00A00756" w:rsidP="006A0CC1">
            <w:pPr>
              <w:widowControl/>
              <w:overflowPunct/>
              <w:autoSpaceDE/>
              <w:adjustRightInd/>
            </w:pPr>
          </w:p>
          <w:p w14:paraId="21078CBF" w14:textId="77777777" w:rsidR="00A00756" w:rsidRDefault="00A00756" w:rsidP="006A0CC1">
            <w:pPr>
              <w:widowControl/>
              <w:overflowPunct/>
              <w:autoSpaceDE/>
              <w:adjustRightInd/>
            </w:pPr>
          </w:p>
          <w:p w14:paraId="39AF4EDC" w14:textId="77777777" w:rsidR="00A00756" w:rsidRDefault="00A00756" w:rsidP="006A0CC1">
            <w:pPr>
              <w:widowControl/>
              <w:overflowPunct/>
              <w:autoSpaceDE/>
              <w:adjustRightInd/>
            </w:pPr>
          </w:p>
          <w:p w14:paraId="15710EBD" w14:textId="77777777" w:rsidR="00A00756" w:rsidRDefault="00A00756" w:rsidP="006A0CC1">
            <w:pPr>
              <w:pStyle w:val="ListParagraph"/>
              <w:widowControl/>
              <w:overflowPunct/>
              <w:autoSpaceDE/>
              <w:adjustRightInd/>
              <w:ind w:left="360"/>
            </w:pPr>
          </w:p>
          <w:p w14:paraId="2D4F20B5" w14:textId="77777777" w:rsidR="00A00756" w:rsidRDefault="00A00756" w:rsidP="006A0CC1">
            <w:pPr>
              <w:pStyle w:val="ListParagraph"/>
              <w:widowControl/>
              <w:overflowPunct/>
              <w:autoSpaceDE/>
              <w:adjustRightInd/>
              <w:ind w:left="360"/>
            </w:pPr>
          </w:p>
          <w:p w14:paraId="4FA6947F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>10/31/20</w:t>
            </w:r>
          </w:p>
          <w:p w14:paraId="449BB6AF" w14:textId="77777777" w:rsidR="00A00756" w:rsidRDefault="00A00756" w:rsidP="006A0CC1">
            <w:pPr>
              <w:pStyle w:val="ListParagraph"/>
              <w:ind w:left="360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3CA8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DC7" w14:textId="77777777" w:rsidR="00A00756" w:rsidRDefault="00A00756" w:rsidP="006A0CC1">
            <w:r>
              <w:t>4/21/20</w:t>
            </w:r>
          </w:p>
        </w:tc>
      </w:tr>
      <w:tr w:rsidR="00A00756" w14:paraId="0AC608D0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0116" w14:textId="77777777" w:rsidR="00A00756" w:rsidRDefault="00A00756" w:rsidP="006A0CC1">
            <w:r>
              <w:t>HQS-9</w:t>
            </w:r>
          </w:p>
          <w:p w14:paraId="0A587D97" w14:textId="77777777" w:rsidR="00A00756" w:rsidRDefault="00A00756" w:rsidP="006A0CC1">
            <w:r>
              <w:t>HQS QC Inspections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01A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6C9492C3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 xml:space="preserve">982.405(b) </w:t>
            </w:r>
          </w:p>
          <w:p w14:paraId="1ACF43A5" w14:textId="77777777" w:rsidR="00A00756" w:rsidRDefault="00A00756" w:rsidP="006A0CC1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CDB6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>Provides for a suspension of the requirement for QC sampling inspections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7E82" w14:textId="77777777" w:rsidR="00A00756" w:rsidRDefault="00A00756" w:rsidP="006A0CC1">
            <w:pPr>
              <w:pStyle w:val="ListParagraph"/>
              <w:numPr>
                <w:ilvl w:val="0"/>
                <w:numId w:val="4"/>
              </w:numPr>
            </w:pPr>
            <w:r>
              <w:t>10/31/20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0E55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2D6" w14:textId="77777777" w:rsidR="00A00756" w:rsidRDefault="00A00756" w:rsidP="006A0CC1">
            <w:r>
              <w:t>4/21/20</w:t>
            </w:r>
          </w:p>
        </w:tc>
      </w:tr>
      <w:tr w:rsidR="00A00756" w14:paraId="568AA815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AA8B" w14:textId="77777777" w:rsidR="00A00756" w:rsidRDefault="00A00756" w:rsidP="006A0CC1">
            <w:r>
              <w:t>HCV-2</w:t>
            </w:r>
          </w:p>
          <w:p w14:paraId="73E8409A" w14:textId="77777777" w:rsidR="00A00756" w:rsidRDefault="00A00756" w:rsidP="006A0CC1">
            <w:r>
              <w:t>PHA Oral Briefing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574C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0B38C220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>982.301(a)(3)</w:t>
            </w:r>
          </w:p>
          <w:p w14:paraId="1B7BEBFE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>983.252(a)</w:t>
            </w:r>
          </w:p>
          <w:p w14:paraId="7C1922BF" w14:textId="77777777" w:rsidR="00A00756" w:rsidRDefault="00A00756" w:rsidP="006A0CC1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F16B" w14:textId="77777777" w:rsidR="00A00756" w:rsidRDefault="00A00756" w:rsidP="006A0CC1">
            <w:pPr>
              <w:pStyle w:val="ListParagraph"/>
              <w:numPr>
                <w:ilvl w:val="0"/>
                <w:numId w:val="4"/>
              </w:numPr>
            </w:pPr>
            <w:r>
              <w:t>Waives the requirement for an oral briefing</w:t>
            </w:r>
          </w:p>
          <w:p w14:paraId="017895C7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 xml:space="preserve">Provides for alternative methods to conduct </w:t>
            </w:r>
            <w:r>
              <w:lastRenderedPageBreak/>
              <w:t xml:space="preserve">required voucher briefing 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A92C" w14:textId="77777777" w:rsidR="00A00756" w:rsidRDefault="00A00756" w:rsidP="006A0CC1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A00756">
              <w:rPr>
                <w:szCs w:val="24"/>
                <w:highlight w:val="yellow"/>
              </w:rPr>
              <w:lastRenderedPageBreak/>
              <w:t>7/31/20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A11A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368E" w14:textId="77777777" w:rsidR="00A00756" w:rsidRDefault="00A00756" w:rsidP="006A0CC1">
            <w:r>
              <w:t>4/21/20</w:t>
            </w:r>
          </w:p>
        </w:tc>
      </w:tr>
      <w:tr w:rsidR="00A00756" w14:paraId="0A667E3D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28F" w14:textId="77777777" w:rsidR="00A00756" w:rsidRDefault="00A00756" w:rsidP="006A0CC1">
            <w:r>
              <w:t>HCV-3</w:t>
            </w:r>
          </w:p>
          <w:p w14:paraId="7CBD798C" w14:textId="77777777" w:rsidR="00A00756" w:rsidRDefault="00A00756" w:rsidP="006A0CC1">
            <w:r>
              <w:t>Term of Voucher -Extensions of Term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982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1D2C9744" w14:textId="77777777" w:rsidR="00A00756" w:rsidRDefault="00A00756" w:rsidP="006A0CC1">
            <w:pPr>
              <w:rPr>
                <w:color w:val="000000"/>
                <w:szCs w:val="24"/>
              </w:rPr>
            </w:pPr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982.303(b)(1)</w:t>
            </w:r>
          </w:p>
          <w:p w14:paraId="52B3D788" w14:textId="77777777" w:rsidR="00A00756" w:rsidRDefault="00A00756" w:rsidP="006A0CC1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4F5A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 xml:space="preserve">Allows PHAs to provide voucher extensions regardless of current PHA policy </w:t>
            </w:r>
          </w:p>
          <w:p w14:paraId="01D10C76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B966" w14:textId="77777777" w:rsidR="00A00756" w:rsidRDefault="00A00756" w:rsidP="006A0CC1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A00756">
              <w:rPr>
                <w:szCs w:val="24"/>
                <w:highlight w:val="yellow"/>
              </w:rPr>
              <w:t>7/31/20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02E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C22F" w14:textId="77777777" w:rsidR="00A00756" w:rsidRDefault="00A00756" w:rsidP="006A0CC1">
            <w:r>
              <w:t>4/21/20</w:t>
            </w:r>
          </w:p>
        </w:tc>
      </w:tr>
      <w:tr w:rsidR="00A00756" w14:paraId="37F5D4BA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A497" w14:textId="77777777" w:rsidR="00A00756" w:rsidRDefault="00A00756" w:rsidP="006A0CC1">
            <w:r>
              <w:t>HCV-5</w:t>
            </w:r>
          </w:p>
          <w:p w14:paraId="76E2FD75" w14:textId="77777777" w:rsidR="00A00756" w:rsidRDefault="00A00756" w:rsidP="006A0CC1">
            <w:r>
              <w:t>Absence from unit</w:t>
            </w:r>
          </w:p>
          <w:p w14:paraId="7D227214" w14:textId="77777777" w:rsidR="00A00756" w:rsidRDefault="00A00756" w:rsidP="006A0CC1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DC8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0A3D8685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>982.312</w:t>
            </w:r>
          </w:p>
          <w:p w14:paraId="755E4D04" w14:textId="77777777" w:rsidR="00A00756" w:rsidRDefault="00A00756" w:rsidP="006A0CC1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9534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>Allows for PHA discretion on absences from units longer than 180 days</w:t>
            </w:r>
          </w:p>
          <w:p w14:paraId="2D11C462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>PHAs must not make HAP payments beyond 12/31/20 for units vacant more than 180 consecutive days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AAF0" w14:textId="77777777" w:rsidR="00A00756" w:rsidRDefault="00A00756" w:rsidP="006A0CC1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szCs w:val="24"/>
              </w:rPr>
              <w:t>12/31/20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69AB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C9B" w14:textId="77777777" w:rsidR="00A00756" w:rsidRDefault="00A00756" w:rsidP="006A0CC1">
            <w:r>
              <w:t>4/21/20</w:t>
            </w:r>
          </w:p>
        </w:tc>
      </w:tr>
      <w:tr w:rsidR="00A00756" w14:paraId="4A4E2077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A2CF" w14:textId="77777777" w:rsidR="00A00756" w:rsidRDefault="00A00756" w:rsidP="006A0CC1">
            <w:r>
              <w:t>HCV-6</w:t>
            </w:r>
          </w:p>
          <w:p w14:paraId="19E8C4BB" w14:textId="77777777" w:rsidR="00A00756" w:rsidRDefault="00A00756" w:rsidP="006A0CC1">
            <w:r>
              <w:t>Automatic Termination of the HAP Contract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235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718B9E89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>982.455</w:t>
            </w:r>
          </w:p>
          <w:p w14:paraId="144DF252" w14:textId="77777777" w:rsidR="00A00756" w:rsidRDefault="00A00756" w:rsidP="006A0CC1">
            <w:pPr>
              <w:rPr>
                <w:u w:val="single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F3B5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>Allows PHA to extend the period of time after the last HAP payment is made before the HAP contract terminates automatically.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17E8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12/31/20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F1E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E197" w14:textId="77777777" w:rsidR="00A00756" w:rsidRDefault="00A00756" w:rsidP="006A0CC1">
            <w:r>
              <w:t>4/21/20</w:t>
            </w:r>
          </w:p>
        </w:tc>
      </w:tr>
      <w:tr w:rsidR="00A00756" w14:paraId="565C781F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6257" w14:textId="77777777" w:rsidR="00A00756" w:rsidRDefault="00A00756" w:rsidP="006A0CC1">
            <w:r>
              <w:t>PH-1</w:t>
            </w:r>
          </w:p>
          <w:p w14:paraId="3A857667" w14:textId="77777777" w:rsidR="00A00756" w:rsidRDefault="00A00756" w:rsidP="006A0CC1">
            <w:r>
              <w:t>Fiscal closeout of Capital Grant Funds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C3E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 xml:space="preserve">Regulatory Authority </w:t>
            </w:r>
          </w:p>
          <w:p w14:paraId="2A7453A9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 xml:space="preserve">905.322(b) </w:t>
            </w:r>
          </w:p>
          <w:p w14:paraId="4BBA4BC4" w14:textId="77777777" w:rsidR="00A00756" w:rsidRDefault="00A00756" w:rsidP="006A0CC1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8215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>Extension of deadlines for ADCC and AMCC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3E57" w14:textId="77777777" w:rsidR="00A00756" w:rsidRDefault="00A00756" w:rsidP="006A0CC1">
            <w:pPr>
              <w:widowControl/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Varies by PHA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9DC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6FC" w14:textId="77777777" w:rsidR="00A00756" w:rsidRDefault="00A00756" w:rsidP="006A0CC1">
            <w:r>
              <w:t>4/21/20</w:t>
            </w:r>
          </w:p>
        </w:tc>
      </w:tr>
      <w:tr w:rsidR="00A00756" w14:paraId="415801AC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CCCC" w14:textId="77777777" w:rsidR="00A00756" w:rsidRDefault="00A00756" w:rsidP="006A0CC1">
            <w:r>
              <w:t>PH-5</w:t>
            </w:r>
          </w:p>
          <w:p w14:paraId="7CCDB3DA" w14:textId="77777777" w:rsidR="00A00756" w:rsidRDefault="00A00756" w:rsidP="006A0CC1">
            <w:r>
              <w:t>CSSR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B3C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Statutory Authority</w:t>
            </w:r>
          </w:p>
          <w:p w14:paraId="2B10F58B" w14:textId="77777777" w:rsidR="00A00756" w:rsidRDefault="00A00756" w:rsidP="006A0CC1">
            <w:r>
              <w:t>Section 12(c)</w:t>
            </w:r>
          </w:p>
          <w:p w14:paraId="44A89C01" w14:textId="77777777" w:rsidR="00A00756" w:rsidRDefault="00A00756" w:rsidP="006A0CC1"/>
          <w:p w14:paraId="1375A948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23EBFD9C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>
              <w:t>960.603(a) and 960.603(b)</w:t>
            </w:r>
          </w:p>
          <w:p w14:paraId="2F6D03F8" w14:textId="77777777" w:rsidR="00A00756" w:rsidRDefault="00A00756" w:rsidP="006A0CC1"/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0B6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lastRenderedPageBreak/>
              <w:t>Temporarily suspends CSSR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01C2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3/31/21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FCC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34D" w14:textId="77777777" w:rsidR="00A00756" w:rsidRDefault="00A00756" w:rsidP="006A0CC1">
            <w:r>
              <w:t>4/21/20</w:t>
            </w:r>
          </w:p>
        </w:tc>
      </w:tr>
      <w:tr w:rsidR="00A00756" w14:paraId="677F2BB8" w14:textId="77777777" w:rsidTr="006A0CC1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083B" w14:textId="77777777" w:rsidR="00A00756" w:rsidRDefault="00A00756" w:rsidP="006A0CC1">
            <w:r>
              <w:t>PH-10</w:t>
            </w:r>
          </w:p>
          <w:p w14:paraId="1E82851F" w14:textId="77777777" w:rsidR="00A00756" w:rsidRDefault="00A00756" w:rsidP="006A0CC1">
            <w:r>
              <w:t>Tenant notifications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A6E5" w14:textId="77777777" w:rsidR="00A00756" w:rsidRDefault="00A00756" w:rsidP="006A0CC1">
            <w:pPr>
              <w:rPr>
                <w:u w:val="single"/>
              </w:rPr>
            </w:pPr>
            <w:r>
              <w:rPr>
                <w:u w:val="single"/>
              </w:rPr>
              <w:t>Regulatory Authority</w:t>
            </w:r>
          </w:p>
          <w:p w14:paraId="0EC44E40" w14:textId="77777777" w:rsidR="00A00756" w:rsidRDefault="00A00756" w:rsidP="006A0CC1">
            <w:r>
              <w:rPr>
                <w:rFonts w:eastAsia="Verdana"/>
                <w:bCs/>
                <w:color w:val="000000" w:themeColor="text1"/>
                <w:szCs w:val="24"/>
              </w:rPr>
              <w:t>§</w:t>
            </w:r>
            <w:r>
              <w:t xml:space="preserve"> 966.5</w:t>
            </w:r>
          </w:p>
          <w:p w14:paraId="1BFAA36D" w14:textId="77777777" w:rsidR="00A00756" w:rsidRDefault="00A00756" w:rsidP="006A0CC1">
            <w:pPr>
              <w:ind w:left="360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4C95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</w:pPr>
            <w:r>
              <w:t>Advance notice not required except for policies related to tenant charges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F4FA" w14:textId="77777777" w:rsidR="00A00756" w:rsidRDefault="00A00756" w:rsidP="006A0CC1">
            <w:pPr>
              <w:pStyle w:val="ListParagraph"/>
              <w:widowControl/>
              <w:numPr>
                <w:ilvl w:val="0"/>
                <w:numId w:val="4"/>
              </w:numPr>
              <w:overflowPunct/>
              <w:autoSpaceDE/>
              <w:adjustRightInd/>
              <w:rPr>
                <w:szCs w:val="24"/>
              </w:rPr>
            </w:pPr>
            <w:r w:rsidRPr="00A00756">
              <w:rPr>
                <w:szCs w:val="24"/>
                <w:highlight w:val="yellow"/>
              </w:rPr>
              <w:t>7/31/20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F69B" w14:textId="77777777" w:rsidR="00A00756" w:rsidRDefault="00A00756" w:rsidP="006A0CC1">
            <w:r>
              <w:t>Yes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5B5" w14:textId="77777777" w:rsidR="00A00756" w:rsidRDefault="00A00756" w:rsidP="006A0CC1">
            <w:r>
              <w:t>4/21/20</w:t>
            </w:r>
          </w:p>
        </w:tc>
      </w:tr>
    </w:tbl>
    <w:p w14:paraId="6F12B32F" w14:textId="77777777" w:rsidR="00A00756" w:rsidRDefault="00A00756" w:rsidP="00A00756">
      <w:pPr>
        <w:rPr>
          <w:szCs w:val="24"/>
        </w:rPr>
      </w:pPr>
    </w:p>
    <w:p w14:paraId="0264F9E9" w14:textId="49028EB2" w:rsidR="00C10270" w:rsidRDefault="00982975">
      <w:r w:rsidRPr="00982975">
        <w:rPr>
          <w:highlight w:val="yellow"/>
        </w:rPr>
        <w:t>The waivers highlighted in yellow have been extended until 12/31/2020</w:t>
      </w:r>
      <w:r>
        <w:t xml:space="preserve"> </w:t>
      </w:r>
    </w:p>
    <w:p w14:paraId="022922F3" w14:textId="7F2E8769" w:rsidR="00982975" w:rsidRDefault="00982975"/>
    <w:p w14:paraId="370DBDC2" w14:textId="77777777" w:rsidR="00982975" w:rsidRDefault="00982975"/>
    <w:sectPr w:rsidR="00982975" w:rsidSect="00A007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713A3"/>
    <w:multiLevelType w:val="hybridMultilevel"/>
    <w:tmpl w:val="8A30F870"/>
    <w:lvl w:ilvl="0" w:tplc="880CC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681772"/>
    <w:multiLevelType w:val="hybridMultilevel"/>
    <w:tmpl w:val="5E509A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AC4174"/>
    <w:multiLevelType w:val="hybridMultilevel"/>
    <w:tmpl w:val="B8865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844727"/>
    <w:multiLevelType w:val="hybridMultilevel"/>
    <w:tmpl w:val="ACB05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56"/>
    <w:rsid w:val="00982975"/>
    <w:rsid w:val="00A00756"/>
    <w:rsid w:val="00C1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5177"/>
  <w15:chartTrackingRefBased/>
  <w15:docId w15:val="{C8B8878C-E5D4-4E93-AD20-F2A9AEEB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75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0756"/>
    <w:pPr>
      <w:ind w:left="720"/>
      <w:contextualSpacing/>
    </w:pPr>
  </w:style>
  <w:style w:type="table" w:styleId="TableGrid">
    <w:name w:val="Table Grid"/>
    <w:basedOn w:val="TableNormal"/>
    <w:uiPriority w:val="39"/>
    <w:rsid w:val="00A0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Roy</dc:creator>
  <cp:keywords/>
  <dc:description/>
  <cp:lastModifiedBy>Heather Roy</cp:lastModifiedBy>
  <cp:revision>2</cp:revision>
  <dcterms:created xsi:type="dcterms:W3CDTF">2020-07-29T20:17:00Z</dcterms:created>
  <dcterms:modified xsi:type="dcterms:W3CDTF">2020-09-15T19:50:00Z</dcterms:modified>
</cp:coreProperties>
</file>